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50C1" w14:textId="393228D1" w:rsidR="00FD3A85" w:rsidRPr="00C678F7" w:rsidRDefault="00AD55C7">
      <w:r w:rsidRPr="00C678F7">
        <w:t xml:space="preserve">Request for Quotation: </w:t>
      </w:r>
      <w:r w:rsidR="00E46B7E">
        <w:t>West Oxfordshire Business Support Programme</w:t>
      </w:r>
    </w:p>
    <w:p w14:paraId="51BA40B5" w14:textId="71514D26" w:rsidR="00AD55C7" w:rsidRPr="00C678F7" w:rsidRDefault="00AD55C7"/>
    <w:p w14:paraId="57098C23" w14:textId="1F631F0B" w:rsidR="00AD55C7" w:rsidRPr="00C678F7" w:rsidRDefault="00AD55C7">
      <w:r w:rsidRPr="00C678F7">
        <w:t>Questions and Answers.</w:t>
      </w:r>
    </w:p>
    <w:p w14:paraId="38AAA730" w14:textId="2D68841B" w:rsidR="00AD55C7" w:rsidRPr="00C678F7" w:rsidRDefault="00AD55C7">
      <w:r w:rsidRPr="00C678F7">
        <w:t xml:space="preserve">Last updated: </w:t>
      </w:r>
      <w:r w:rsidR="006A499B">
        <w:t>13th</w:t>
      </w:r>
      <w:r w:rsidR="00921B15">
        <w:t xml:space="preserve"> February 2024</w:t>
      </w:r>
    </w:p>
    <w:p w14:paraId="755C9D13" w14:textId="7D02DEE1" w:rsidR="00AA0E55" w:rsidRPr="00C678F7" w:rsidRDefault="00AA0E55"/>
    <w:p w14:paraId="4417398D" w14:textId="652D9F58" w:rsidR="00AA0E55" w:rsidRPr="00C678F7" w:rsidRDefault="00E46B7E" w:rsidP="00AA0E55">
      <w:pPr>
        <w:pStyle w:val="ListParagraph"/>
        <w:numPr>
          <w:ilvl w:val="0"/>
          <w:numId w:val="6"/>
        </w:numPr>
        <w:spacing w:after="240"/>
        <w:contextualSpacing w:val="0"/>
        <w:rPr>
          <w:rFonts w:eastAsia="Times New Roman"/>
        </w:rPr>
      </w:pPr>
      <w:r>
        <w:rPr>
          <w:rFonts w:eastAsia="Times New Roman"/>
        </w:rPr>
        <w:t xml:space="preserve">Please can you </w:t>
      </w:r>
      <w:r>
        <w:t>clarify/confirm how many hours of 1-2-1 you are expecting as a minimum per business within the budget?</w:t>
      </w:r>
    </w:p>
    <w:p w14:paraId="4A07B861" w14:textId="57B0BB91" w:rsidR="00AA0E55" w:rsidRPr="0078607A" w:rsidRDefault="00E46B7E" w:rsidP="00C678F7">
      <w:pPr>
        <w:pStyle w:val="ListParagraph"/>
        <w:numPr>
          <w:ilvl w:val="0"/>
          <w:numId w:val="7"/>
        </w:numPr>
        <w:spacing w:after="240"/>
      </w:pPr>
      <w:r>
        <w:t xml:space="preserve">We have not </w:t>
      </w:r>
      <w:r>
        <w:rPr>
          <w:color w:val="000000"/>
        </w:rPr>
        <w:t>been prescriptive about the number of hours in the RFQ. This is because we are interested in seeing proposals from potential suppliers utilising the available budget as they see most appropriate to create a programme of support.</w:t>
      </w:r>
    </w:p>
    <w:p w14:paraId="2AC69880" w14:textId="77777777" w:rsidR="0078607A" w:rsidRPr="0078607A" w:rsidRDefault="0078607A" w:rsidP="0078607A">
      <w:pPr>
        <w:pStyle w:val="ListParagraph"/>
        <w:spacing w:after="240"/>
        <w:ind w:left="1080"/>
      </w:pPr>
    </w:p>
    <w:p w14:paraId="0D5CC44C" w14:textId="4ED1B172" w:rsidR="0078607A" w:rsidRDefault="0078607A" w:rsidP="0078607A">
      <w:pPr>
        <w:pStyle w:val="ListParagraph"/>
        <w:numPr>
          <w:ilvl w:val="0"/>
          <w:numId w:val="6"/>
        </w:numPr>
        <w:spacing w:after="240"/>
      </w:pPr>
      <w:r w:rsidRPr="0078607A">
        <w:t>In further reading through the RFQ response document, we note that within the pricing section you state that this contract is within IR35 legislation – could you please share the determination and the criteria used to assess?</w:t>
      </w:r>
    </w:p>
    <w:p w14:paraId="4DD9776A" w14:textId="77777777" w:rsidR="0078607A" w:rsidRDefault="0078607A" w:rsidP="0078607A">
      <w:pPr>
        <w:pStyle w:val="ListParagraph"/>
        <w:spacing w:after="240"/>
      </w:pPr>
    </w:p>
    <w:p w14:paraId="2DB2C704" w14:textId="3C4FCE00" w:rsidR="0078607A" w:rsidRDefault="0078607A" w:rsidP="0078607A">
      <w:pPr>
        <w:pStyle w:val="ListParagraph"/>
        <w:numPr>
          <w:ilvl w:val="0"/>
          <w:numId w:val="25"/>
        </w:numPr>
        <w:spacing w:after="240"/>
      </w:pPr>
      <w:r>
        <w:t xml:space="preserve">Please see the CEST results in the document embedded. </w:t>
      </w:r>
    </w:p>
    <w:p w14:paraId="4E0365D4" w14:textId="4749F1D8" w:rsidR="0078607A" w:rsidRDefault="0078607A" w:rsidP="0078607A">
      <w:pPr>
        <w:pStyle w:val="ListParagraph"/>
        <w:spacing w:after="240"/>
        <w:ind w:left="1080"/>
      </w:pPr>
      <w:r>
        <w:object w:dxaOrig="1520" w:dyaOrig="987" w14:anchorId="7ACFC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5" o:title=""/>
          </v:shape>
          <o:OLEObject Type="Embed" ProgID="AcroExch.Document.DC" ShapeID="_x0000_i1025" DrawAspect="Icon" ObjectID="_1769326872" r:id="rId6"/>
        </w:object>
      </w:r>
    </w:p>
    <w:p w14:paraId="0C25144E" w14:textId="77777777" w:rsidR="0078607A" w:rsidRDefault="0078607A" w:rsidP="0078607A">
      <w:pPr>
        <w:pStyle w:val="ListParagraph"/>
        <w:spacing w:after="240"/>
        <w:ind w:left="1080"/>
      </w:pPr>
    </w:p>
    <w:p w14:paraId="67E5395C" w14:textId="77777777" w:rsidR="0078607A" w:rsidRDefault="0078607A" w:rsidP="0078607A">
      <w:pPr>
        <w:pStyle w:val="ListParagraph"/>
        <w:spacing w:after="240"/>
        <w:ind w:left="1080"/>
      </w:pPr>
    </w:p>
    <w:p w14:paraId="24546EF6" w14:textId="722F9FB9" w:rsidR="00AA0E55" w:rsidRPr="0078607A" w:rsidRDefault="0078607A" w:rsidP="007408A8">
      <w:pPr>
        <w:pStyle w:val="ListParagraph"/>
        <w:numPr>
          <w:ilvl w:val="0"/>
          <w:numId w:val="6"/>
        </w:numPr>
        <w:spacing w:after="240"/>
      </w:pPr>
      <w:r w:rsidRPr="0078607A">
        <w:rPr>
          <w:color w:val="000000"/>
        </w:rPr>
        <w:t>The documentation refers to potential suppliers receiving information on 16</w:t>
      </w:r>
      <w:r w:rsidRPr="0078607A">
        <w:rPr>
          <w:color w:val="000000"/>
          <w:vertAlign w:val="superscript"/>
        </w:rPr>
        <w:t>th</w:t>
      </w:r>
      <w:r w:rsidRPr="0078607A">
        <w:rPr>
          <w:color w:val="000000"/>
        </w:rPr>
        <w:t xml:space="preserve"> January – if we did not directly receive details, can we still prepare and submit a response? </w:t>
      </w:r>
    </w:p>
    <w:p w14:paraId="741945FE" w14:textId="77777777" w:rsidR="0078607A" w:rsidRDefault="0078607A" w:rsidP="0078607A">
      <w:pPr>
        <w:pStyle w:val="ListParagraph"/>
        <w:spacing w:after="240"/>
        <w:rPr>
          <w:color w:val="000000"/>
        </w:rPr>
      </w:pPr>
    </w:p>
    <w:p w14:paraId="580B62B9" w14:textId="16350367" w:rsidR="0078607A" w:rsidRPr="00C678F7" w:rsidRDefault="0078607A" w:rsidP="0078607A">
      <w:pPr>
        <w:pStyle w:val="ListParagraph"/>
        <w:numPr>
          <w:ilvl w:val="0"/>
          <w:numId w:val="26"/>
        </w:numPr>
        <w:spacing w:after="240"/>
      </w:pPr>
      <w:r>
        <w:rPr>
          <w:color w:val="000000"/>
        </w:rPr>
        <w:t xml:space="preserve">Circulating is our standard wording, this RFQ is live on the OxLEP website and OxLEP Business website as well as Contract Finder for any potential suppliers to review and submit a response. No potential suppliers have been directly contacted with this opportunity. </w:t>
      </w:r>
    </w:p>
    <w:p w14:paraId="49D28722" w14:textId="77777777" w:rsidR="00C678F7" w:rsidRPr="00C678F7" w:rsidRDefault="00C678F7" w:rsidP="00C678F7">
      <w:pPr>
        <w:pStyle w:val="ListParagraph"/>
        <w:spacing w:after="240"/>
        <w:ind w:left="1080"/>
      </w:pPr>
    </w:p>
    <w:p w14:paraId="30717779" w14:textId="6B1A45C2" w:rsidR="00AA0E55" w:rsidRPr="00C678F7" w:rsidRDefault="00921B15" w:rsidP="00921B15">
      <w:pPr>
        <w:pStyle w:val="ListParagraph"/>
        <w:numPr>
          <w:ilvl w:val="0"/>
          <w:numId w:val="6"/>
        </w:numPr>
        <w:rPr>
          <w:rStyle w:val="eop"/>
        </w:rPr>
      </w:pPr>
      <w:r w:rsidRPr="00921B15">
        <w:rPr>
          <w:rStyle w:val="eop"/>
        </w:rPr>
        <w:t xml:space="preserve">We are unable to open or download the OxLEP Consultancy Company contract conditions which is an embedded document within Appendix 2 of the </w:t>
      </w:r>
      <w:proofErr w:type="spellStart"/>
      <w:r w:rsidRPr="00921B15">
        <w:rPr>
          <w:rStyle w:val="eop"/>
        </w:rPr>
        <w:t>RfQ</w:t>
      </w:r>
      <w:proofErr w:type="spellEnd"/>
      <w:r w:rsidRPr="00921B15">
        <w:rPr>
          <w:rStyle w:val="eop"/>
        </w:rPr>
        <w:t>. Please could you provide it as a standalone document.</w:t>
      </w:r>
    </w:p>
    <w:p w14:paraId="0C013813" w14:textId="77777777" w:rsidR="00AA0E55" w:rsidRPr="00C678F7" w:rsidRDefault="00AA0E55" w:rsidP="00AA0E55">
      <w:pPr>
        <w:pStyle w:val="ListParagraph"/>
        <w:rPr>
          <w:rStyle w:val="eop"/>
        </w:rPr>
      </w:pPr>
    </w:p>
    <w:p w14:paraId="66DA3585" w14:textId="3DDBFC72" w:rsidR="00AD55C7" w:rsidRPr="00921B15" w:rsidRDefault="00921B15" w:rsidP="00921B15">
      <w:pPr>
        <w:pStyle w:val="ListParagraph"/>
        <w:numPr>
          <w:ilvl w:val="0"/>
          <w:numId w:val="27"/>
        </w:numPr>
      </w:pPr>
      <w:r w:rsidRPr="00921B15">
        <w:t>Please see standalone version of the draft contract conditions uploaded to this page.</w:t>
      </w:r>
    </w:p>
    <w:p w14:paraId="32A87688" w14:textId="77777777" w:rsidR="00921B15" w:rsidRDefault="00921B15" w:rsidP="00921B15">
      <w:pPr>
        <w:pStyle w:val="ListParagraph"/>
        <w:ind w:left="1440"/>
        <w:rPr>
          <w:b/>
          <w:bCs/>
        </w:rPr>
      </w:pPr>
    </w:p>
    <w:p w14:paraId="58021D04" w14:textId="1168166C" w:rsidR="00921B15" w:rsidRDefault="00921B15" w:rsidP="00921B15">
      <w:pPr>
        <w:pStyle w:val="ListParagraph"/>
        <w:numPr>
          <w:ilvl w:val="0"/>
          <w:numId w:val="6"/>
        </w:numPr>
      </w:pPr>
      <w:r w:rsidRPr="00921B15">
        <w:t>Please could you provide the R</w:t>
      </w:r>
      <w:r w:rsidR="00192879">
        <w:t>F</w:t>
      </w:r>
      <w:r w:rsidRPr="00921B15">
        <w:t>Q response template as a Word document to support completion.</w:t>
      </w:r>
    </w:p>
    <w:p w14:paraId="70E24E54" w14:textId="77777777" w:rsidR="00921B15" w:rsidRDefault="00921B15" w:rsidP="00921B15"/>
    <w:p w14:paraId="618A1B43" w14:textId="5475E67B" w:rsidR="00921B15" w:rsidRDefault="00921B15" w:rsidP="00921B15">
      <w:pPr>
        <w:pStyle w:val="ListParagraph"/>
        <w:numPr>
          <w:ilvl w:val="0"/>
          <w:numId w:val="30"/>
        </w:numPr>
      </w:pPr>
      <w:r>
        <w:t xml:space="preserve">Please see Word version available now on the website. </w:t>
      </w:r>
    </w:p>
    <w:p w14:paraId="6835F21F" w14:textId="77777777" w:rsidR="00B405F2" w:rsidRDefault="00B405F2" w:rsidP="00B405F2"/>
    <w:p w14:paraId="5D329B65" w14:textId="77777777" w:rsidR="00B405F2" w:rsidRDefault="00B405F2" w:rsidP="00B405F2"/>
    <w:p w14:paraId="4BAA68D9" w14:textId="127842C5" w:rsidR="00B405F2" w:rsidRDefault="00B405F2" w:rsidP="00B405F2">
      <w:pPr>
        <w:pStyle w:val="ListParagraph"/>
        <w:numPr>
          <w:ilvl w:val="0"/>
          <w:numId w:val="6"/>
        </w:numPr>
      </w:pPr>
      <w:r w:rsidRPr="00B405F2">
        <w:t>Do you require a full pricing breakdown and if so, what format is this required?</w:t>
      </w:r>
    </w:p>
    <w:p w14:paraId="485C7800" w14:textId="77777777" w:rsidR="00B405F2" w:rsidRDefault="00B405F2" w:rsidP="00B405F2"/>
    <w:p w14:paraId="7CD9042C" w14:textId="77777777" w:rsidR="00B405F2" w:rsidRDefault="00B405F2" w:rsidP="00B405F2"/>
    <w:p w14:paraId="676CD14C" w14:textId="370BBF11" w:rsidR="00B405F2" w:rsidRDefault="00B405F2" w:rsidP="00B405F2">
      <w:pPr>
        <w:pStyle w:val="ListParagraph"/>
        <w:numPr>
          <w:ilvl w:val="0"/>
          <w:numId w:val="31"/>
        </w:numPr>
        <w:contextualSpacing w:val="0"/>
        <w:rPr>
          <w:rFonts w:eastAsia="Times New Roman"/>
          <w:color w:val="000000"/>
        </w:rPr>
      </w:pPr>
      <w:r>
        <w:rPr>
          <w:rFonts w:eastAsia="Times New Roman"/>
          <w:color w:val="000000"/>
        </w:rPr>
        <w:lastRenderedPageBreak/>
        <w:t>Please complete the pricing schedule on page 31, identifying all potential cost components anticipated in your delivery of the service. As per the table, please itemise with cost per day and provide a total cost specifying how many days per week have been used to calculate the budget.</w:t>
      </w:r>
    </w:p>
    <w:p w14:paraId="14485D1E" w14:textId="18598351" w:rsidR="00B405F2" w:rsidRDefault="00B405F2" w:rsidP="00B405F2"/>
    <w:p w14:paraId="3EBEE774" w14:textId="77777777" w:rsidR="00B405F2" w:rsidRDefault="00B405F2" w:rsidP="00B405F2"/>
    <w:p w14:paraId="7E24EAF3" w14:textId="2EC73DF1" w:rsidR="00B405F2" w:rsidRDefault="00B405F2" w:rsidP="00B405F2">
      <w:pPr>
        <w:pStyle w:val="ListParagraph"/>
        <w:numPr>
          <w:ilvl w:val="0"/>
          <w:numId w:val="6"/>
        </w:numPr>
      </w:pPr>
      <w:r>
        <w:t>Do you have a set wordcount for the method statement/bid question? I can see that two pages of A4 have been allocated but this won’t be sufficient to provide a comprehensive response.</w:t>
      </w:r>
    </w:p>
    <w:p w14:paraId="718C22AB" w14:textId="77777777" w:rsidR="00B405F2" w:rsidRDefault="00B405F2" w:rsidP="00B405F2"/>
    <w:p w14:paraId="4BB1515C" w14:textId="054E4B8D" w:rsidR="00B405F2" w:rsidRDefault="00B405F2" w:rsidP="00B405F2">
      <w:pPr>
        <w:pStyle w:val="ListParagraph"/>
        <w:numPr>
          <w:ilvl w:val="0"/>
          <w:numId w:val="34"/>
        </w:numPr>
      </w:pPr>
      <w:r>
        <w:t xml:space="preserve">There is no set wordcount for this. Please extend the space required </w:t>
      </w:r>
      <w:proofErr w:type="gramStart"/>
      <w:r>
        <w:t>in order to</w:t>
      </w:r>
      <w:proofErr w:type="gramEnd"/>
      <w:r>
        <w:t xml:space="preserve"> provide a comprehensive response. If you need a Word version to do so, please separate Word version of RFQ. </w:t>
      </w:r>
      <w:r w:rsidR="00FD7885">
        <w:t>Alternatively</w:t>
      </w:r>
      <w:r>
        <w:t xml:space="preserve">, additional </w:t>
      </w:r>
      <w:r w:rsidR="00FD7885">
        <w:t>attachments</w:t>
      </w:r>
      <w:r>
        <w:t xml:space="preserve"> can be used </w:t>
      </w:r>
      <w:proofErr w:type="gramStart"/>
      <w:r>
        <w:t>as long as</w:t>
      </w:r>
      <w:proofErr w:type="gramEnd"/>
      <w:r>
        <w:t xml:space="preserve"> they are clearly labelled in relation to the section and the question. </w:t>
      </w:r>
    </w:p>
    <w:p w14:paraId="316A575C" w14:textId="77777777" w:rsidR="00B405F2" w:rsidRDefault="00B405F2" w:rsidP="00B405F2"/>
    <w:p w14:paraId="18BF5C9D" w14:textId="17332A7B" w:rsidR="00B405F2" w:rsidRDefault="00B405F2" w:rsidP="00B405F2">
      <w:pPr>
        <w:pStyle w:val="ListParagraph"/>
        <w:numPr>
          <w:ilvl w:val="0"/>
          <w:numId w:val="6"/>
        </w:numPr>
      </w:pPr>
      <w:r>
        <w:t>Will you accept appendices of diagrams to show learner journeys/processes etc?</w:t>
      </w:r>
    </w:p>
    <w:p w14:paraId="6B569FA1" w14:textId="77777777" w:rsidR="00B405F2" w:rsidRDefault="00B405F2" w:rsidP="00B405F2"/>
    <w:p w14:paraId="01558B19" w14:textId="7F9B4360" w:rsidR="00B405F2" w:rsidRPr="00B405F2" w:rsidRDefault="00B405F2" w:rsidP="00B405F2">
      <w:pPr>
        <w:pStyle w:val="ListParagraph"/>
        <w:numPr>
          <w:ilvl w:val="0"/>
          <w:numId w:val="35"/>
        </w:numPr>
      </w:pPr>
      <w:r>
        <w:t xml:space="preserve">We will accept attachments of materials relevant to the question, but not general marketing or promotional materials. When adding attachments/appendices, the material should be marked clearly to show your name, the number of the question to which it relates and, if appropriate, the page number or the section of the material which is relevant. </w:t>
      </w:r>
    </w:p>
    <w:p w14:paraId="57C62F7B" w14:textId="6D45493A" w:rsidR="00B405F2" w:rsidRDefault="00B405F2" w:rsidP="00B405F2">
      <w:pPr>
        <w:ind w:left="360"/>
      </w:pPr>
    </w:p>
    <w:p w14:paraId="754991C9" w14:textId="77777777" w:rsidR="00B405F2" w:rsidRDefault="00B405F2" w:rsidP="00B405F2">
      <w:pPr>
        <w:ind w:left="360"/>
      </w:pPr>
    </w:p>
    <w:p w14:paraId="75380350" w14:textId="28898173" w:rsidR="00B405F2" w:rsidRDefault="00B405F2" w:rsidP="00B405F2">
      <w:pPr>
        <w:pStyle w:val="ListParagraph"/>
        <w:numPr>
          <w:ilvl w:val="0"/>
          <w:numId w:val="6"/>
        </w:numPr>
      </w:pPr>
      <w:r>
        <w:t xml:space="preserve">Are you looking at awarding to one organisation </w:t>
      </w:r>
      <w:r w:rsidR="00FD7885">
        <w:t xml:space="preserve">to deliver or looking to appoint individual consultants? </w:t>
      </w:r>
    </w:p>
    <w:p w14:paraId="2E72D145" w14:textId="77777777" w:rsidR="00FD7885" w:rsidRDefault="00FD7885" w:rsidP="00FD7885"/>
    <w:p w14:paraId="681BB6A1" w14:textId="2FE48FBB" w:rsidR="00FD7885" w:rsidRDefault="00FD7885" w:rsidP="00FD7885">
      <w:pPr>
        <w:pStyle w:val="ListParagraph"/>
        <w:numPr>
          <w:ilvl w:val="0"/>
          <w:numId w:val="36"/>
        </w:numPr>
      </w:pPr>
      <w:r>
        <w:t xml:space="preserve">We are looking to award this contract to one supplier, but this could be a registered company, registered charity or an individual consultant operating as a sole trader. </w:t>
      </w:r>
    </w:p>
    <w:p w14:paraId="34CBD635" w14:textId="1F5B6F99" w:rsidR="00D004B1" w:rsidRDefault="00D004B1" w:rsidP="00D004B1"/>
    <w:p w14:paraId="34C6BD35" w14:textId="1F01ACFB" w:rsidR="00D004B1" w:rsidRDefault="00D004B1" w:rsidP="00D004B1">
      <w:pPr>
        <w:pStyle w:val="ListParagraph"/>
        <w:numPr>
          <w:ilvl w:val="0"/>
          <w:numId w:val="6"/>
        </w:numPr>
      </w:pPr>
      <w:r>
        <w:t xml:space="preserve"> On page 14 of the RFQ it states that suppliers will be required to generate new clients for the programme. Please can you provide a definition for ‘new clients’, for example, is it clients that have not been involved with specific named programmes of support? Also does this mean that the supplier will need to seek verification from OxLEP for every client that expresses an interest? </w:t>
      </w:r>
    </w:p>
    <w:p w14:paraId="60EBEF46" w14:textId="77777777" w:rsidR="00D004B1" w:rsidRDefault="00D004B1" w:rsidP="00D004B1"/>
    <w:p w14:paraId="481BFE19" w14:textId="566CF59C" w:rsidR="00D004B1" w:rsidRDefault="00D004B1" w:rsidP="00B65FD1">
      <w:pPr>
        <w:pStyle w:val="ListParagraph"/>
        <w:numPr>
          <w:ilvl w:val="0"/>
          <w:numId w:val="41"/>
        </w:numPr>
      </w:pPr>
      <w:r>
        <w:t xml:space="preserve">We expect the supplier to carry out their own activities to engage with businesses in the West of Oxfordshire </w:t>
      </w:r>
      <w:proofErr w:type="gramStart"/>
      <w:r>
        <w:t>in order to</w:t>
      </w:r>
      <w:proofErr w:type="gramEnd"/>
      <w:r>
        <w:t xml:space="preserve"> ensure the programme has a strong pipeline of businesses and is successful. We don’t envision that this would mean the supplier will need to seek verification from OxLEP for every client that expresses an interest. </w:t>
      </w:r>
    </w:p>
    <w:p w14:paraId="4316A2B6" w14:textId="77777777" w:rsidR="00B65FD1" w:rsidRDefault="00B65FD1" w:rsidP="00B65FD1"/>
    <w:p w14:paraId="3A8AF4AB" w14:textId="5CB7CC7F" w:rsidR="00B65FD1" w:rsidRDefault="00B65FD1" w:rsidP="00B65FD1"/>
    <w:p w14:paraId="24740BCB" w14:textId="77777777" w:rsidR="00D004B1" w:rsidRDefault="00D004B1" w:rsidP="00D004B1"/>
    <w:p w14:paraId="44012C7B" w14:textId="77777777" w:rsidR="00D004B1" w:rsidRDefault="00D004B1" w:rsidP="00D004B1">
      <w:pPr>
        <w:rPr>
          <w:color w:val="000000"/>
        </w:rPr>
      </w:pPr>
    </w:p>
    <w:p w14:paraId="33391BF6" w14:textId="77777777" w:rsidR="00D004B1" w:rsidRDefault="00D004B1" w:rsidP="00D004B1">
      <w:pPr>
        <w:rPr>
          <w:rFonts w:ascii="Verdana" w:hAnsi="Verdana"/>
          <w:sz w:val="20"/>
          <w:szCs w:val="20"/>
        </w:rPr>
      </w:pPr>
    </w:p>
    <w:p w14:paraId="619DC1BD" w14:textId="77777777" w:rsidR="00D004B1" w:rsidRDefault="00D004B1" w:rsidP="00D004B1">
      <w:pPr>
        <w:rPr>
          <w:rFonts w:ascii="Verdana" w:hAnsi="Verdana"/>
          <w:sz w:val="20"/>
          <w:szCs w:val="20"/>
        </w:rPr>
      </w:pPr>
    </w:p>
    <w:p w14:paraId="7C1E47B3" w14:textId="1B9E6F5E" w:rsidR="00D004B1" w:rsidRPr="00D004B1" w:rsidRDefault="00D004B1" w:rsidP="00D004B1">
      <w:pPr>
        <w:pStyle w:val="ListParagraph"/>
        <w:numPr>
          <w:ilvl w:val="0"/>
          <w:numId w:val="6"/>
        </w:numPr>
        <w:contextualSpacing w:val="0"/>
        <w:rPr>
          <w:rFonts w:eastAsia="Times New Roman"/>
        </w:rPr>
      </w:pPr>
      <w:r>
        <w:rPr>
          <w:rFonts w:eastAsia="Times New Roman"/>
        </w:rPr>
        <w:t xml:space="preserve"> </w:t>
      </w:r>
      <w:r w:rsidRPr="00D004B1">
        <w:rPr>
          <w:rFonts w:eastAsia="Times New Roman"/>
        </w:rPr>
        <w:t xml:space="preserve">On page 15 of </w:t>
      </w:r>
      <w:proofErr w:type="spellStart"/>
      <w:r w:rsidRPr="00D004B1">
        <w:rPr>
          <w:rFonts w:eastAsia="Times New Roman"/>
        </w:rPr>
        <w:t>teh</w:t>
      </w:r>
      <w:proofErr w:type="spellEnd"/>
      <w:r w:rsidRPr="00D004B1">
        <w:rPr>
          <w:rFonts w:eastAsia="Times New Roman"/>
        </w:rPr>
        <w:t xml:space="preserve"> </w:t>
      </w:r>
      <w:proofErr w:type="spellStart"/>
      <w:r w:rsidRPr="00D004B1">
        <w:rPr>
          <w:rFonts w:eastAsia="Times New Roman"/>
        </w:rPr>
        <w:t>RfQ</w:t>
      </w:r>
      <w:proofErr w:type="spellEnd"/>
      <w:r w:rsidRPr="00D004B1">
        <w:rPr>
          <w:rFonts w:eastAsia="Times New Roman"/>
        </w:rPr>
        <w:t xml:space="preserve"> it states that the delivery of consultancy will be on a draw down mechanism. Can you please clarify what this refers to and how the mechanism will work.</w:t>
      </w:r>
    </w:p>
    <w:p w14:paraId="30B18847" w14:textId="77777777" w:rsidR="00D004B1" w:rsidRPr="00D004B1" w:rsidRDefault="00D004B1" w:rsidP="00D004B1">
      <w:pPr>
        <w:pStyle w:val="ListParagraph"/>
      </w:pPr>
    </w:p>
    <w:p w14:paraId="25C5D526" w14:textId="77777777" w:rsidR="00D004B1" w:rsidRPr="00D004B1" w:rsidRDefault="00D004B1" w:rsidP="00D004B1">
      <w:pPr>
        <w:pStyle w:val="ListParagraph"/>
        <w:numPr>
          <w:ilvl w:val="0"/>
          <w:numId w:val="39"/>
        </w:numPr>
        <w:contextualSpacing w:val="0"/>
        <w:rPr>
          <w:rFonts w:eastAsia="Times New Roman"/>
        </w:rPr>
      </w:pPr>
      <w:r w:rsidRPr="00D004B1">
        <w:rPr>
          <w:rFonts w:eastAsia="Times New Roman"/>
        </w:rPr>
        <w:t xml:space="preserve">By this we mean we expect suppliers to invoice for work delivered </w:t>
      </w:r>
      <w:proofErr w:type="gramStart"/>
      <w:r w:rsidRPr="00D004B1">
        <w:rPr>
          <w:rFonts w:eastAsia="Times New Roman"/>
        </w:rPr>
        <w:t>on a monthly basis</w:t>
      </w:r>
      <w:proofErr w:type="gramEnd"/>
      <w:r w:rsidRPr="00D004B1">
        <w:rPr>
          <w:rFonts w:eastAsia="Times New Roman"/>
        </w:rPr>
        <w:t xml:space="preserve"> to draw down on the agreed contract value. </w:t>
      </w:r>
    </w:p>
    <w:p w14:paraId="318EE5FA" w14:textId="77777777" w:rsidR="00D004B1" w:rsidRPr="00D004B1" w:rsidRDefault="00D004B1" w:rsidP="00D004B1"/>
    <w:p w14:paraId="5219731F" w14:textId="0FCA05DC" w:rsidR="00D004B1" w:rsidRPr="00D004B1" w:rsidRDefault="00D004B1" w:rsidP="00D004B1">
      <w:pPr>
        <w:pStyle w:val="ListParagraph"/>
        <w:numPr>
          <w:ilvl w:val="0"/>
          <w:numId w:val="6"/>
        </w:numPr>
        <w:contextualSpacing w:val="0"/>
        <w:rPr>
          <w:rFonts w:eastAsia="Times New Roman"/>
        </w:rPr>
      </w:pPr>
      <w:r>
        <w:rPr>
          <w:rFonts w:eastAsia="Times New Roman"/>
        </w:rPr>
        <w:t xml:space="preserve"> </w:t>
      </w:r>
      <w:r w:rsidRPr="00D004B1">
        <w:rPr>
          <w:rFonts w:eastAsia="Times New Roman"/>
        </w:rPr>
        <w:t>Is OxLEP open to proposals for programmes which are delivered virtually or are you looking for an element of in person delivery?</w:t>
      </w:r>
    </w:p>
    <w:p w14:paraId="35625B28" w14:textId="77777777" w:rsidR="00D004B1" w:rsidRPr="00D004B1" w:rsidRDefault="00D004B1" w:rsidP="00D004B1">
      <w:pPr>
        <w:pStyle w:val="ListParagraph"/>
      </w:pPr>
    </w:p>
    <w:p w14:paraId="194FE0C7" w14:textId="77777777" w:rsidR="00D004B1" w:rsidRPr="00D004B1" w:rsidRDefault="00D004B1" w:rsidP="00D004B1">
      <w:pPr>
        <w:pStyle w:val="ListParagraph"/>
        <w:numPr>
          <w:ilvl w:val="0"/>
          <w:numId w:val="40"/>
        </w:numPr>
        <w:contextualSpacing w:val="0"/>
        <w:rPr>
          <w:rFonts w:eastAsia="Times New Roman"/>
        </w:rPr>
      </w:pPr>
      <w:r w:rsidRPr="00D004B1">
        <w:rPr>
          <w:rFonts w:eastAsia="Times New Roman"/>
        </w:rPr>
        <w:t xml:space="preserve">We are open to programmes which contain both virtual and in person delivery but are not looking for a programme which is solely virtual. </w:t>
      </w:r>
    </w:p>
    <w:p w14:paraId="248745DD" w14:textId="77777777" w:rsidR="00D004B1" w:rsidRDefault="00D004B1" w:rsidP="00D004B1"/>
    <w:p w14:paraId="16100D9D" w14:textId="00C3EFDF" w:rsidR="00B405F2" w:rsidRDefault="00B65FD1" w:rsidP="00B65FD1">
      <w:pPr>
        <w:pStyle w:val="ListParagraph"/>
        <w:numPr>
          <w:ilvl w:val="0"/>
          <w:numId w:val="6"/>
        </w:numPr>
      </w:pPr>
      <w:r>
        <w:t xml:space="preserve"> So, to confirm/clarity, based on this CEST determination aligned to the IR35 regulations – as stated within the pricing schedule “NB. This contract is within IR35 legislation” – this opportunity is determined as sitting </w:t>
      </w:r>
      <w:r w:rsidRPr="00B65FD1">
        <w:rPr>
          <w:u w:val="single"/>
        </w:rPr>
        <w:t>outside</w:t>
      </w:r>
      <w:r>
        <w:t xml:space="preserve"> of IR35?</w:t>
      </w:r>
    </w:p>
    <w:p w14:paraId="63A150F9" w14:textId="77777777" w:rsidR="00B65FD1" w:rsidRDefault="00B65FD1" w:rsidP="00B65FD1"/>
    <w:p w14:paraId="3A3CA104" w14:textId="59803367" w:rsidR="00B65FD1" w:rsidRDefault="00B65FD1" w:rsidP="00B65FD1">
      <w:pPr>
        <w:pStyle w:val="ListParagraph"/>
        <w:numPr>
          <w:ilvl w:val="0"/>
          <w:numId w:val="43"/>
        </w:numPr>
      </w:pPr>
      <w:r>
        <w:t xml:space="preserve">Yes, as per the CEST results for this opportunity – the off-payroll working rules (IR35) do not apply to this contract. </w:t>
      </w:r>
    </w:p>
    <w:p w14:paraId="0FC53283" w14:textId="77777777" w:rsidR="006A499B" w:rsidRDefault="006A499B" w:rsidP="006A499B">
      <w:pPr>
        <w:pStyle w:val="ListParagraph"/>
        <w:ind w:left="1080"/>
      </w:pPr>
    </w:p>
    <w:p w14:paraId="1EEF26F9" w14:textId="55529096" w:rsidR="006A499B" w:rsidRDefault="006A499B" w:rsidP="006A499B">
      <w:pPr>
        <w:spacing w:after="4"/>
        <w:ind w:right="9"/>
      </w:pPr>
      <w:r>
        <w:t xml:space="preserve">     14)</w:t>
      </w:r>
      <w:r w:rsidRPr="006A499B">
        <w:t xml:space="preserve"> </w:t>
      </w:r>
      <w:r>
        <w:t xml:space="preserve"> </w:t>
      </w:r>
      <w:r>
        <w:t xml:space="preserve">On page 13 of the </w:t>
      </w:r>
      <w:proofErr w:type="spellStart"/>
      <w:r>
        <w:t>RfQ</w:t>
      </w:r>
      <w:proofErr w:type="spellEnd"/>
      <w:r>
        <w:t xml:space="preserve"> you provide estimated budget </w:t>
      </w:r>
      <w:proofErr w:type="gramStart"/>
      <w:r>
        <w:t>information  “</w:t>
      </w:r>
      <w:proofErr w:type="gramEnd"/>
      <w:r>
        <w:rPr>
          <w:i/>
          <w:iCs/>
        </w:rPr>
        <w:t>The estimated budget for this procured service is up to £160,250</w:t>
      </w:r>
      <w:r>
        <w:t>” and on page 34 Section C Pricing Schedule, you request that we insert our quotation price excluding VAT.</w:t>
      </w:r>
    </w:p>
    <w:p w14:paraId="57B6DED2" w14:textId="77777777" w:rsidR="006A499B" w:rsidRDefault="006A499B" w:rsidP="006A499B">
      <w:pPr>
        <w:spacing w:after="4"/>
        <w:ind w:right="9"/>
      </w:pPr>
    </w:p>
    <w:p w14:paraId="1D8EF941" w14:textId="77777777" w:rsidR="006A499B" w:rsidRDefault="006A499B" w:rsidP="006A499B">
      <w:pPr>
        <w:spacing w:after="4"/>
        <w:ind w:right="9"/>
      </w:pPr>
      <w:r>
        <w:t xml:space="preserve">Please can you confirm if the estimated budget figure includes or excludes VAT. </w:t>
      </w:r>
    </w:p>
    <w:p w14:paraId="0ADF276E" w14:textId="77777777" w:rsidR="006A499B" w:rsidRDefault="006A499B" w:rsidP="006A499B">
      <w:pPr>
        <w:spacing w:after="4"/>
        <w:ind w:right="9"/>
      </w:pPr>
    </w:p>
    <w:p w14:paraId="069F188C" w14:textId="59871FC1" w:rsidR="006A499B" w:rsidRDefault="006A499B" w:rsidP="006A499B">
      <w:pPr>
        <w:rPr>
          <w:color w:val="000000"/>
        </w:rPr>
      </w:pPr>
      <w:r>
        <w:t>A.</w:t>
      </w:r>
      <w:r w:rsidRPr="006A499B">
        <w:rPr>
          <w:color w:val="000000"/>
        </w:rPr>
        <w:t xml:space="preserve"> </w:t>
      </w:r>
      <w:r>
        <w:rPr>
          <w:color w:val="000000"/>
        </w:rPr>
        <w:t xml:space="preserve">Currently the figure quoted is excluding VAT.  This position may change as we move through our own contracting with WODC.   If our position </w:t>
      </w:r>
      <w:proofErr w:type="gramStart"/>
      <w:r>
        <w:rPr>
          <w:color w:val="000000"/>
        </w:rPr>
        <w:t>changes</w:t>
      </w:r>
      <w:proofErr w:type="gramEnd"/>
      <w:r>
        <w:rPr>
          <w:color w:val="000000"/>
        </w:rPr>
        <w:t xml:space="preserve"> we would allow all applicants time to revisit their proposals.</w:t>
      </w:r>
    </w:p>
    <w:p w14:paraId="207D62AA" w14:textId="77777777" w:rsidR="006A499B" w:rsidRDefault="006A499B" w:rsidP="006A499B">
      <w:pPr>
        <w:rPr>
          <w:color w:val="000000"/>
        </w:rPr>
      </w:pPr>
    </w:p>
    <w:p w14:paraId="1D16AEE0" w14:textId="053EE941" w:rsidR="006A499B" w:rsidRDefault="006A499B" w:rsidP="006A499B">
      <w:pPr>
        <w:spacing w:after="4"/>
        <w:ind w:right="9"/>
      </w:pPr>
    </w:p>
    <w:p w14:paraId="0036E459" w14:textId="77777777" w:rsidR="006A499B" w:rsidRDefault="006A499B" w:rsidP="006A499B">
      <w:pPr>
        <w:spacing w:after="4"/>
        <w:ind w:right="9"/>
      </w:pPr>
    </w:p>
    <w:p w14:paraId="3F2682D7" w14:textId="10FCF9B9" w:rsidR="006A499B" w:rsidRDefault="006A499B" w:rsidP="006A499B"/>
    <w:p w14:paraId="6089A276" w14:textId="77777777" w:rsidR="00B405F2" w:rsidRDefault="00B405F2" w:rsidP="00B405F2"/>
    <w:p w14:paraId="44CEA347" w14:textId="0146B9AE" w:rsidR="00B405F2" w:rsidRDefault="00B405F2" w:rsidP="00B405F2"/>
    <w:p w14:paraId="4E55D2B3" w14:textId="77777777" w:rsidR="00B405F2" w:rsidRDefault="00B405F2" w:rsidP="00B405F2"/>
    <w:p w14:paraId="41C321F3" w14:textId="77777777" w:rsidR="00921B15" w:rsidRDefault="00921B15" w:rsidP="00921B15"/>
    <w:p w14:paraId="1715AF52" w14:textId="77777777" w:rsidR="00921B15" w:rsidRPr="00921B15" w:rsidRDefault="00921B15" w:rsidP="00921B15"/>
    <w:sectPr w:rsidR="00921B15" w:rsidRPr="00921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B59"/>
    <w:multiLevelType w:val="hybridMultilevel"/>
    <w:tmpl w:val="0D84CA44"/>
    <w:lvl w:ilvl="0" w:tplc="EEB2EAE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D263DF"/>
    <w:multiLevelType w:val="hybridMultilevel"/>
    <w:tmpl w:val="66426C98"/>
    <w:lvl w:ilvl="0" w:tplc="BB4A8F7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0B75E5"/>
    <w:multiLevelType w:val="hybridMultilevel"/>
    <w:tmpl w:val="CAB86C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4640B6"/>
    <w:multiLevelType w:val="hybridMultilevel"/>
    <w:tmpl w:val="2558EF4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8030F2"/>
    <w:multiLevelType w:val="hybridMultilevel"/>
    <w:tmpl w:val="438E14FC"/>
    <w:lvl w:ilvl="0" w:tplc="6E16AE90">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A73665C"/>
    <w:multiLevelType w:val="hybridMultilevel"/>
    <w:tmpl w:val="57EA2124"/>
    <w:lvl w:ilvl="0" w:tplc="71D42A5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181F87"/>
    <w:multiLevelType w:val="hybridMultilevel"/>
    <w:tmpl w:val="C68447E0"/>
    <w:lvl w:ilvl="0" w:tplc="FBA0CA92">
      <w:start w:val="1"/>
      <w:numFmt w:val="upp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BB0730D"/>
    <w:multiLevelType w:val="hybridMultilevel"/>
    <w:tmpl w:val="665EA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44C1D"/>
    <w:multiLevelType w:val="hybridMultilevel"/>
    <w:tmpl w:val="3394191C"/>
    <w:lvl w:ilvl="0" w:tplc="5B1A91B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0C25850"/>
    <w:multiLevelType w:val="hybridMultilevel"/>
    <w:tmpl w:val="53DA334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0D68CE"/>
    <w:multiLevelType w:val="hybridMultilevel"/>
    <w:tmpl w:val="07827CA6"/>
    <w:lvl w:ilvl="0" w:tplc="0B0E51D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3C731BF"/>
    <w:multiLevelType w:val="hybridMultilevel"/>
    <w:tmpl w:val="2EB41A28"/>
    <w:lvl w:ilvl="0" w:tplc="BEB80E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E55323"/>
    <w:multiLevelType w:val="hybridMultilevel"/>
    <w:tmpl w:val="4A0E83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DE3D2C"/>
    <w:multiLevelType w:val="hybridMultilevel"/>
    <w:tmpl w:val="8D6AA2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359FD"/>
    <w:multiLevelType w:val="hybridMultilevel"/>
    <w:tmpl w:val="00D2E548"/>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A025B54"/>
    <w:multiLevelType w:val="hybridMultilevel"/>
    <w:tmpl w:val="7B6EC76E"/>
    <w:lvl w:ilvl="0" w:tplc="EE9098A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2790E87"/>
    <w:multiLevelType w:val="hybridMultilevel"/>
    <w:tmpl w:val="7004E170"/>
    <w:lvl w:ilvl="0" w:tplc="FABCC4E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5F77432"/>
    <w:multiLevelType w:val="hybridMultilevel"/>
    <w:tmpl w:val="86CE3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083A38"/>
    <w:multiLevelType w:val="hybridMultilevel"/>
    <w:tmpl w:val="A90EF1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E548B7"/>
    <w:multiLevelType w:val="hybridMultilevel"/>
    <w:tmpl w:val="F7063E44"/>
    <w:lvl w:ilvl="0" w:tplc="1F14AB24">
      <w:start w:val="1"/>
      <w:numFmt w:val="upp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1F0DEB"/>
    <w:multiLevelType w:val="hybridMultilevel"/>
    <w:tmpl w:val="C98480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7221989"/>
    <w:multiLevelType w:val="hybridMultilevel"/>
    <w:tmpl w:val="98404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73311F"/>
    <w:multiLevelType w:val="hybridMultilevel"/>
    <w:tmpl w:val="3B187224"/>
    <w:lvl w:ilvl="0" w:tplc="3BAA54E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B7A41FE"/>
    <w:multiLevelType w:val="hybridMultilevel"/>
    <w:tmpl w:val="47142B80"/>
    <w:lvl w:ilvl="0" w:tplc="E32EFBE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1B55887"/>
    <w:multiLevelType w:val="hybridMultilevel"/>
    <w:tmpl w:val="84D44EE4"/>
    <w:lvl w:ilvl="0" w:tplc="28DA9D7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52443502"/>
    <w:multiLevelType w:val="hybridMultilevel"/>
    <w:tmpl w:val="A53679D0"/>
    <w:lvl w:ilvl="0" w:tplc="9F26E59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0402F6"/>
    <w:multiLevelType w:val="hybridMultilevel"/>
    <w:tmpl w:val="80EC66C4"/>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4421EA3"/>
    <w:multiLevelType w:val="hybridMultilevel"/>
    <w:tmpl w:val="32E4BE8C"/>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5C10B53"/>
    <w:multiLevelType w:val="hybridMultilevel"/>
    <w:tmpl w:val="0ED675EC"/>
    <w:lvl w:ilvl="0" w:tplc="6CF6964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907241D"/>
    <w:multiLevelType w:val="hybridMultilevel"/>
    <w:tmpl w:val="4CB2A7EA"/>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91A1554"/>
    <w:multiLevelType w:val="hybridMultilevel"/>
    <w:tmpl w:val="43F2F69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B6462CC"/>
    <w:multiLevelType w:val="hybridMultilevel"/>
    <w:tmpl w:val="6AD61AA8"/>
    <w:lvl w:ilvl="0" w:tplc="3B327D9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B8665FB"/>
    <w:multiLevelType w:val="hybridMultilevel"/>
    <w:tmpl w:val="84846042"/>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F0235B"/>
    <w:multiLevelType w:val="hybridMultilevel"/>
    <w:tmpl w:val="07C2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80093"/>
    <w:multiLevelType w:val="hybridMultilevel"/>
    <w:tmpl w:val="06C65D86"/>
    <w:lvl w:ilvl="0" w:tplc="77C2B91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9BE6FB3"/>
    <w:multiLevelType w:val="hybridMultilevel"/>
    <w:tmpl w:val="1EE236A6"/>
    <w:lvl w:ilvl="0" w:tplc="3CC0F89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A7F5513"/>
    <w:multiLevelType w:val="hybridMultilevel"/>
    <w:tmpl w:val="BD16A604"/>
    <w:lvl w:ilvl="0" w:tplc="93CEE33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E8B23B7"/>
    <w:multiLevelType w:val="hybridMultilevel"/>
    <w:tmpl w:val="DAC440A2"/>
    <w:lvl w:ilvl="0" w:tplc="F3F22DDA">
      <w:start w:val="1"/>
      <w:numFmt w:val="upp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1F15F6"/>
    <w:multiLevelType w:val="hybridMultilevel"/>
    <w:tmpl w:val="01FA1E18"/>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44A176D"/>
    <w:multiLevelType w:val="hybridMultilevel"/>
    <w:tmpl w:val="2A9869DC"/>
    <w:lvl w:ilvl="0" w:tplc="2AF0AAF0">
      <w:start w:val="1"/>
      <w:numFmt w:val="upperLetter"/>
      <w:lvlText w:val="%1."/>
      <w:lvlJc w:val="left"/>
      <w:pPr>
        <w:ind w:left="1800" w:hanging="360"/>
      </w:pPr>
      <w:rPr>
        <w:rFonts w:hint="default"/>
        <w:color w:val="00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82041B8"/>
    <w:multiLevelType w:val="hybridMultilevel"/>
    <w:tmpl w:val="3FE81B9E"/>
    <w:lvl w:ilvl="0" w:tplc="42A28DA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132087366">
    <w:abstractNumId w:val="17"/>
  </w:num>
  <w:num w:numId="2" w16cid:durableId="804548578">
    <w:abstractNumId w:val="18"/>
  </w:num>
  <w:num w:numId="3" w16cid:durableId="934285242">
    <w:abstractNumId w:val="33"/>
  </w:num>
  <w:num w:numId="4" w16cid:durableId="705759973">
    <w:abstractNumId w:val="2"/>
  </w:num>
  <w:num w:numId="5" w16cid:durableId="2060326655">
    <w:abstractNumId w:val="9"/>
  </w:num>
  <w:num w:numId="6" w16cid:durableId="1323656050">
    <w:abstractNumId w:val="30"/>
  </w:num>
  <w:num w:numId="7" w16cid:durableId="1189102048">
    <w:abstractNumId w:val="10"/>
  </w:num>
  <w:num w:numId="8" w16cid:durableId="608899375">
    <w:abstractNumId w:val="11"/>
  </w:num>
  <w:num w:numId="9" w16cid:durableId="1419057029">
    <w:abstractNumId w:val="35"/>
  </w:num>
  <w:num w:numId="10" w16cid:durableId="1797329790">
    <w:abstractNumId w:val="37"/>
  </w:num>
  <w:num w:numId="11" w16cid:durableId="1588999110">
    <w:abstractNumId w:val="1"/>
  </w:num>
  <w:num w:numId="12" w16cid:durableId="674459134">
    <w:abstractNumId w:val="5"/>
  </w:num>
  <w:num w:numId="13" w16cid:durableId="1702822607">
    <w:abstractNumId w:val="28"/>
  </w:num>
  <w:num w:numId="14" w16cid:durableId="21790003">
    <w:abstractNumId w:val="8"/>
  </w:num>
  <w:num w:numId="15" w16cid:durableId="665548906">
    <w:abstractNumId w:val="15"/>
  </w:num>
  <w:num w:numId="16" w16cid:durableId="919602543">
    <w:abstractNumId w:val="40"/>
  </w:num>
  <w:num w:numId="17" w16cid:durableId="861092046">
    <w:abstractNumId w:val="6"/>
  </w:num>
  <w:num w:numId="18" w16cid:durableId="944658994">
    <w:abstractNumId w:val="23"/>
  </w:num>
  <w:num w:numId="19" w16cid:durableId="561411174">
    <w:abstractNumId w:val="22"/>
  </w:num>
  <w:num w:numId="20" w16cid:durableId="1629236368">
    <w:abstractNumId w:val="0"/>
  </w:num>
  <w:num w:numId="21" w16cid:durableId="136380897">
    <w:abstractNumId w:val="25"/>
  </w:num>
  <w:num w:numId="22" w16cid:durableId="299847607">
    <w:abstractNumId w:val="19"/>
  </w:num>
  <w:num w:numId="23" w16cid:durableId="5159654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8955426">
    <w:abstractNumId w:val="30"/>
  </w:num>
  <w:num w:numId="25" w16cid:durableId="892038666">
    <w:abstractNumId w:val="34"/>
  </w:num>
  <w:num w:numId="26" w16cid:durableId="836071588">
    <w:abstractNumId w:val="39"/>
  </w:num>
  <w:num w:numId="27" w16cid:durableId="325940366">
    <w:abstractNumId w:val="36"/>
  </w:num>
  <w:num w:numId="28" w16cid:durableId="596058905">
    <w:abstractNumId w:val="7"/>
  </w:num>
  <w:num w:numId="29" w16cid:durableId="60835594">
    <w:abstractNumId w:val="31"/>
  </w:num>
  <w:num w:numId="30" w16cid:durableId="637341444">
    <w:abstractNumId w:val="26"/>
  </w:num>
  <w:num w:numId="31" w16cid:durableId="1664310232">
    <w:abstractNumId w:val="27"/>
  </w:num>
  <w:num w:numId="32" w16cid:durableId="1122383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1245018">
    <w:abstractNumId w:val="13"/>
  </w:num>
  <w:num w:numId="34" w16cid:durableId="585529888">
    <w:abstractNumId w:val="14"/>
  </w:num>
  <w:num w:numId="35" w16cid:durableId="1739589755">
    <w:abstractNumId w:val="38"/>
  </w:num>
  <w:num w:numId="36" w16cid:durableId="1696078733">
    <w:abstractNumId w:val="29"/>
  </w:num>
  <w:num w:numId="37" w16cid:durableId="1593973593">
    <w:abstractNumId w:val="20"/>
  </w:num>
  <w:num w:numId="38" w16cid:durableId="21384057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971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2375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5197924">
    <w:abstractNumId w:val="16"/>
  </w:num>
  <w:num w:numId="42" w16cid:durableId="1075736324">
    <w:abstractNumId w:val="21"/>
  </w:num>
  <w:num w:numId="43" w16cid:durableId="34782945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C7"/>
    <w:rsid w:val="00081A0C"/>
    <w:rsid w:val="000B4310"/>
    <w:rsid w:val="00191D9C"/>
    <w:rsid w:val="00192879"/>
    <w:rsid w:val="00274A0B"/>
    <w:rsid w:val="002A112D"/>
    <w:rsid w:val="002E42F9"/>
    <w:rsid w:val="004000D7"/>
    <w:rsid w:val="00504E43"/>
    <w:rsid w:val="006A499B"/>
    <w:rsid w:val="00716B12"/>
    <w:rsid w:val="0078607A"/>
    <w:rsid w:val="007908F4"/>
    <w:rsid w:val="00921B15"/>
    <w:rsid w:val="00AA0E55"/>
    <w:rsid w:val="00AD55C7"/>
    <w:rsid w:val="00B405F2"/>
    <w:rsid w:val="00B65FD1"/>
    <w:rsid w:val="00BC1674"/>
    <w:rsid w:val="00BE6CF8"/>
    <w:rsid w:val="00C678F7"/>
    <w:rsid w:val="00D004B1"/>
    <w:rsid w:val="00E46B7E"/>
    <w:rsid w:val="00FD3A85"/>
    <w:rsid w:val="00FD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0628E0"/>
  <w15:chartTrackingRefBased/>
  <w15:docId w15:val="{26E1CA7D-1A37-40EB-A53D-657D8E33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C7"/>
    <w:pPr>
      <w:ind w:left="720"/>
      <w:contextualSpacing/>
    </w:pPr>
  </w:style>
  <w:style w:type="character" w:styleId="Hyperlink">
    <w:name w:val="Hyperlink"/>
    <w:basedOn w:val="DefaultParagraphFont"/>
    <w:uiPriority w:val="99"/>
    <w:semiHidden/>
    <w:unhideWhenUsed/>
    <w:rsid w:val="002E42F9"/>
    <w:rPr>
      <w:color w:val="0000FF"/>
      <w:u w:val="single"/>
    </w:rPr>
  </w:style>
  <w:style w:type="character" w:customStyle="1" w:styleId="eop">
    <w:name w:val="eop"/>
    <w:basedOn w:val="DefaultParagraphFont"/>
    <w:rsid w:val="00AA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31853">
      <w:bodyDiv w:val="1"/>
      <w:marLeft w:val="0"/>
      <w:marRight w:val="0"/>
      <w:marTop w:val="0"/>
      <w:marBottom w:val="0"/>
      <w:divBdr>
        <w:top w:val="none" w:sz="0" w:space="0" w:color="auto"/>
        <w:left w:val="none" w:sz="0" w:space="0" w:color="auto"/>
        <w:bottom w:val="none" w:sz="0" w:space="0" w:color="auto"/>
        <w:right w:val="none" w:sz="0" w:space="0" w:color="auto"/>
      </w:divBdr>
    </w:div>
    <w:div w:id="402263508">
      <w:bodyDiv w:val="1"/>
      <w:marLeft w:val="0"/>
      <w:marRight w:val="0"/>
      <w:marTop w:val="0"/>
      <w:marBottom w:val="0"/>
      <w:divBdr>
        <w:top w:val="none" w:sz="0" w:space="0" w:color="auto"/>
        <w:left w:val="none" w:sz="0" w:space="0" w:color="auto"/>
        <w:bottom w:val="none" w:sz="0" w:space="0" w:color="auto"/>
        <w:right w:val="none" w:sz="0" w:space="0" w:color="auto"/>
      </w:divBdr>
    </w:div>
    <w:div w:id="441926486">
      <w:bodyDiv w:val="1"/>
      <w:marLeft w:val="0"/>
      <w:marRight w:val="0"/>
      <w:marTop w:val="0"/>
      <w:marBottom w:val="0"/>
      <w:divBdr>
        <w:top w:val="none" w:sz="0" w:space="0" w:color="auto"/>
        <w:left w:val="none" w:sz="0" w:space="0" w:color="auto"/>
        <w:bottom w:val="none" w:sz="0" w:space="0" w:color="auto"/>
        <w:right w:val="none" w:sz="0" w:space="0" w:color="auto"/>
      </w:divBdr>
    </w:div>
    <w:div w:id="485822141">
      <w:bodyDiv w:val="1"/>
      <w:marLeft w:val="0"/>
      <w:marRight w:val="0"/>
      <w:marTop w:val="0"/>
      <w:marBottom w:val="0"/>
      <w:divBdr>
        <w:top w:val="none" w:sz="0" w:space="0" w:color="auto"/>
        <w:left w:val="none" w:sz="0" w:space="0" w:color="auto"/>
        <w:bottom w:val="none" w:sz="0" w:space="0" w:color="auto"/>
        <w:right w:val="none" w:sz="0" w:space="0" w:color="auto"/>
      </w:divBdr>
    </w:div>
    <w:div w:id="533083179">
      <w:bodyDiv w:val="1"/>
      <w:marLeft w:val="0"/>
      <w:marRight w:val="0"/>
      <w:marTop w:val="0"/>
      <w:marBottom w:val="0"/>
      <w:divBdr>
        <w:top w:val="none" w:sz="0" w:space="0" w:color="auto"/>
        <w:left w:val="none" w:sz="0" w:space="0" w:color="auto"/>
        <w:bottom w:val="none" w:sz="0" w:space="0" w:color="auto"/>
        <w:right w:val="none" w:sz="0" w:space="0" w:color="auto"/>
      </w:divBdr>
    </w:div>
    <w:div w:id="702899123">
      <w:bodyDiv w:val="1"/>
      <w:marLeft w:val="0"/>
      <w:marRight w:val="0"/>
      <w:marTop w:val="0"/>
      <w:marBottom w:val="0"/>
      <w:divBdr>
        <w:top w:val="none" w:sz="0" w:space="0" w:color="auto"/>
        <w:left w:val="none" w:sz="0" w:space="0" w:color="auto"/>
        <w:bottom w:val="none" w:sz="0" w:space="0" w:color="auto"/>
        <w:right w:val="none" w:sz="0" w:space="0" w:color="auto"/>
      </w:divBdr>
    </w:div>
    <w:div w:id="817497179">
      <w:bodyDiv w:val="1"/>
      <w:marLeft w:val="0"/>
      <w:marRight w:val="0"/>
      <w:marTop w:val="0"/>
      <w:marBottom w:val="0"/>
      <w:divBdr>
        <w:top w:val="none" w:sz="0" w:space="0" w:color="auto"/>
        <w:left w:val="none" w:sz="0" w:space="0" w:color="auto"/>
        <w:bottom w:val="none" w:sz="0" w:space="0" w:color="auto"/>
        <w:right w:val="none" w:sz="0" w:space="0" w:color="auto"/>
      </w:divBdr>
    </w:div>
    <w:div w:id="1011446262">
      <w:bodyDiv w:val="1"/>
      <w:marLeft w:val="0"/>
      <w:marRight w:val="0"/>
      <w:marTop w:val="0"/>
      <w:marBottom w:val="0"/>
      <w:divBdr>
        <w:top w:val="none" w:sz="0" w:space="0" w:color="auto"/>
        <w:left w:val="none" w:sz="0" w:space="0" w:color="auto"/>
        <w:bottom w:val="none" w:sz="0" w:space="0" w:color="auto"/>
        <w:right w:val="none" w:sz="0" w:space="0" w:color="auto"/>
      </w:divBdr>
    </w:div>
    <w:div w:id="1335760905">
      <w:bodyDiv w:val="1"/>
      <w:marLeft w:val="0"/>
      <w:marRight w:val="0"/>
      <w:marTop w:val="0"/>
      <w:marBottom w:val="0"/>
      <w:divBdr>
        <w:top w:val="none" w:sz="0" w:space="0" w:color="auto"/>
        <w:left w:val="none" w:sz="0" w:space="0" w:color="auto"/>
        <w:bottom w:val="none" w:sz="0" w:space="0" w:color="auto"/>
        <w:right w:val="none" w:sz="0" w:space="0" w:color="auto"/>
      </w:divBdr>
    </w:div>
    <w:div w:id="1374302732">
      <w:bodyDiv w:val="1"/>
      <w:marLeft w:val="0"/>
      <w:marRight w:val="0"/>
      <w:marTop w:val="0"/>
      <w:marBottom w:val="0"/>
      <w:divBdr>
        <w:top w:val="none" w:sz="0" w:space="0" w:color="auto"/>
        <w:left w:val="none" w:sz="0" w:space="0" w:color="auto"/>
        <w:bottom w:val="none" w:sz="0" w:space="0" w:color="auto"/>
        <w:right w:val="none" w:sz="0" w:space="0" w:color="auto"/>
      </w:divBdr>
    </w:div>
    <w:div w:id="21416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 Sarah - Oxfordshire LEP</dc:creator>
  <cp:keywords/>
  <dc:description/>
  <cp:lastModifiedBy>Brind, Helen - Oxfordshire LEP</cp:lastModifiedBy>
  <cp:revision>2</cp:revision>
  <dcterms:created xsi:type="dcterms:W3CDTF">2024-02-13T10:55:00Z</dcterms:created>
  <dcterms:modified xsi:type="dcterms:W3CDTF">2024-02-13T10:55:00Z</dcterms:modified>
</cp:coreProperties>
</file>